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BB" w:rsidRDefault="005673C2" w:rsidP="001E15BB">
      <w:pPr>
        <w:spacing w:after="0" w:line="240" w:lineRule="auto"/>
        <w:jc w:val="center"/>
      </w:pPr>
      <w:r>
        <w:rPr>
          <w:noProof/>
        </w:rPr>
        <w:pict>
          <v:roundrect id="_x0000_s1026" style="position:absolute;left:0;text-align:left;margin-left:-8.25pt;margin-top:134.25pt;width:216.75pt;height:175.5pt;z-index:-251658752" arcsize="10923f"/>
        </w:pict>
      </w:r>
      <w:r w:rsidR="001E15BB">
        <w:rPr>
          <w:noProof/>
        </w:rPr>
        <w:drawing>
          <wp:inline distT="0" distB="0" distL="0" distR="0">
            <wp:extent cx="3302977" cy="1228725"/>
            <wp:effectExtent l="285750" t="266700" r="259373" b="238125"/>
            <wp:docPr id="1" name="Picture 1" descr="C:\Documents and Settings\stehsara\Local Settings\Temporary Internet Files\Content.IE5\XDKJRGIQ\MCj0434615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ehsara\Local Settings\Temporary Internet Files\Content.IE5\XDKJRGIQ\MCj04346150000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977" cy="12287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1E15BB" w:rsidRDefault="001E15BB" w:rsidP="001E15BB">
      <w:pPr>
        <w:spacing w:after="0" w:line="240" w:lineRule="auto"/>
        <w:sectPr w:rsidR="001E15BB" w:rsidSect="003C631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E15BB" w:rsidRPr="001E15BB" w:rsidRDefault="001E15BB" w:rsidP="001E15BB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1E15BB">
        <w:rPr>
          <w:rFonts w:ascii="Cambria" w:hAnsi="Cambria"/>
          <w:b/>
          <w:sz w:val="24"/>
          <w:szCs w:val="24"/>
        </w:rPr>
        <w:lastRenderedPageBreak/>
        <w:t>Important Announcements:</w:t>
      </w:r>
    </w:p>
    <w:p w:rsidR="000C1944" w:rsidRDefault="001E15BB" w:rsidP="000C1944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●</w:t>
      </w:r>
      <w:r>
        <w:rPr>
          <w:rFonts w:ascii="Cambria" w:hAnsi="Cambria"/>
          <w:sz w:val="24"/>
          <w:szCs w:val="24"/>
        </w:rPr>
        <w:t xml:space="preserve"> </w:t>
      </w:r>
      <w:r w:rsidRPr="001E15BB">
        <w:rPr>
          <w:rFonts w:ascii="Cambria" w:hAnsi="Cambria"/>
          <w:sz w:val="24"/>
          <w:szCs w:val="24"/>
        </w:rPr>
        <w:t>January 1</w:t>
      </w:r>
      <w:r w:rsidR="00DA5144">
        <w:rPr>
          <w:rFonts w:ascii="Cambria" w:hAnsi="Cambria"/>
          <w:sz w:val="24"/>
          <w:szCs w:val="24"/>
        </w:rPr>
        <w:t>7</w:t>
      </w:r>
      <w:r w:rsidRPr="001E15BB">
        <w:rPr>
          <w:rFonts w:ascii="Cambria" w:hAnsi="Cambria"/>
          <w:sz w:val="24"/>
          <w:szCs w:val="24"/>
          <w:vertAlign w:val="superscript"/>
        </w:rPr>
        <w:t>th</w:t>
      </w:r>
      <w:r w:rsidRPr="001E15BB">
        <w:rPr>
          <w:rFonts w:ascii="Cambria" w:hAnsi="Cambria"/>
          <w:sz w:val="24"/>
          <w:szCs w:val="24"/>
        </w:rPr>
        <w:t>: NO SCHOOL</w:t>
      </w:r>
    </w:p>
    <w:p w:rsidR="000C1944" w:rsidRDefault="000C1944" w:rsidP="001E15B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●</w:t>
      </w:r>
      <w:r>
        <w:rPr>
          <w:rFonts w:ascii="Cambria" w:hAnsi="Cambria"/>
          <w:sz w:val="24"/>
          <w:szCs w:val="24"/>
        </w:rPr>
        <w:t xml:space="preserve"> January 27</w:t>
      </w:r>
      <w:r w:rsidRPr="000C1944">
        <w:rPr>
          <w:rFonts w:ascii="Cambria" w:hAnsi="Cambria"/>
          <w:sz w:val="24"/>
          <w:szCs w:val="24"/>
          <w:vertAlign w:val="superscript"/>
        </w:rPr>
        <w:t>th</w:t>
      </w:r>
      <w:r>
        <w:rPr>
          <w:rFonts w:ascii="Cambria" w:hAnsi="Cambria"/>
          <w:sz w:val="24"/>
          <w:szCs w:val="24"/>
        </w:rPr>
        <w:t xml:space="preserve"> &amp; 31</w:t>
      </w:r>
      <w:r w:rsidRPr="000C1944">
        <w:rPr>
          <w:rFonts w:ascii="Cambria" w:hAnsi="Cambria"/>
          <w:sz w:val="24"/>
          <w:szCs w:val="24"/>
          <w:vertAlign w:val="superscript"/>
        </w:rPr>
        <w:t>st</w:t>
      </w:r>
      <w:r>
        <w:rPr>
          <w:rFonts w:ascii="Cambria" w:hAnsi="Cambria"/>
          <w:sz w:val="24"/>
          <w:szCs w:val="24"/>
        </w:rPr>
        <w:t>: Conferences</w:t>
      </w:r>
    </w:p>
    <w:p w:rsidR="001E15BB" w:rsidRDefault="001E15BB" w:rsidP="001E15B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●</w:t>
      </w:r>
      <w:r>
        <w:rPr>
          <w:rFonts w:ascii="Cambria" w:hAnsi="Cambria"/>
          <w:sz w:val="24"/>
          <w:szCs w:val="24"/>
        </w:rPr>
        <w:t xml:space="preserve"> </w:t>
      </w:r>
      <w:r w:rsidR="000459F1">
        <w:rPr>
          <w:rFonts w:ascii="Cambria" w:hAnsi="Cambria"/>
          <w:sz w:val="24"/>
          <w:szCs w:val="24"/>
        </w:rPr>
        <w:t>Wednesday</w:t>
      </w:r>
      <w:r>
        <w:rPr>
          <w:rFonts w:ascii="Cambria" w:hAnsi="Cambria"/>
          <w:sz w:val="24"/>
          <w:szCs w:val="24"/>
        </w:rPr>
        <w:t xml:space="preserve"> is our Environmental Science day.  </w:t>
      </w:r>
      <w:proofErr w:type="gramStart"/>
      <w:r>
        <w:rPr>
          <w:rFonts w:ascii="Cambria" w:hAnsi="Cambria"/>
          <w:sz w:val="24"/>
          <w:szCs w:val="24"/>
        </w:rPr>
        <w:t>If the wind chill is 15 or above, we will be going outside.</w:t>
      </w:r>
      <w:proofErr w:type="gramEnd"/>
      <w:r w:rsidR="000459F1">
        <w:rPr>
          <w:rFonts w:ascii="Cambria" w:hAnsi="Cambria"/>
          <w:sz w:val="24"/>
          <w:szCs w:val="24"/>
        </w:rPr>
        <w:t xml:space="preserve">  Please dress appropriately</w:t>
      </w:r>
      <w:r>
        <w:rPr>
          <w:rFonts w:ascii="Cambria" w:hAnsi="Cambria"/>
          <w:sz w:val="24"/>
          <w:szCs w:val="24"/>
        </w:rPr>
        <w:t xml:space="preserve">. </w:t>
      </w:r>
      <w:r w:rsidRPr="001E15BB">
        <w:rPr>
          <w:rFonts w:ascii="Cambria" w:hAnsi="Cambria"/>
          <w:sz w:val="24"/>
          <w:szCs w:val="24"/>
        </w:rPr>
        <w:sym w:font="Wingdings" w:char="F04A"/>
      </w:r>
    </w:p>
    <w:p w:rsidR="000459F1" w:rsidRDefault="000459F1" w:rsidP="000459F1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●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="001B417B">
        <w:rPr>
          <w:rFonts w:ascii="Cambria" w:hAnsi="Cambria"/>
          <w:sz w:val="24"/>
          <w:szCs w:val="24"/>
        </w:rPr>
        <w:t>Scantron</w:t>
      </w:r>
      <w:proofErr w:type="spellEnd"/>
      <w:r w:rsidR="001B417B">
        <w:rPr>
          <w:rFonts w:ascii="Cambria" w:hAnsi="Cambria"/>
          <w:sz w:val="24"/>
          <w:szCs w:val="24"/>
        </w:rPr>
        <w:t xml:space="preserve"> testing will begin this week and continue next week.  This is only for 2</w:t>
      </w:r>
      <w:r w:rsidR="001B417B" w:rsidRPr="001B417B">
        <w:rPr>
          <w:rFonts w:ascii="Cambria" w:hAnsi="Cambria"/>
          <w:sz w:val="24"/>
          <w:szCs w:val="24"/>
          <w:vertAlign w:val="superscript"/>
        </w:rPr>
        <w:t>nd</w:t>
      </w:r>
      <w:r w:rsidR="001B417B">
        <w:rPr>
          <w:rFonts w:ascii="Cambria" w:hAnsi="Cambria"/>
          <w:sz w:val="24"/>
          <w:szCs w:val="24"/>
        </w:rPr>
        <w:t xml:space="preserve"> graders; please make sure they are getting enough rest at night! </w:t>
      </w:r>
    </w:p>
    <w:p w:rsidR="000459F1" w:rsidRDefault="000459F1" w:rsidP="001E15BB">
      <w:pPr>
        <w:spacing w:after="0" w:line="240" w:lineRule="auto"/>
        <w:rPr>
          <w:rFonts w:ascii="Cambria" w:hAnsi="Cambria"/>
          <w:sz w:val="24"/>
          <w:szCs w:val="24"/>
        </w:rPr>
      </w:pPr>
    </w:p>
    <w:p w:rsidR="001E15BB" w:rsidRDefault="001E15BB" w:rsidP="001E15BB">
      <w:pPr>
        <w:spacing w:after="0" w:line="240" w:lineRule="auto"/>
        <w:rPr>
          <w:rFonts w:ascii="Cambria" w:hAnsi="Cambria"/>
          <w:sz w:val="24"/>
          <w:szCs w:val="24"/>
        </w:rPr>
      </w:pPr>
    </w:p>
    <w:p w:rsidR="001E15BB" w:rsidRPr="00BB3D01" w:rsidRDefault="001E15BB" w:rsidP="001E15BB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 w:rsidRPr="00BB3D01">
        <w:rPr>
          <w:rFonts w:ascii="Cambria" w:hAnsi="Cambria"/>
          <w:b/>
          <w:sz w:val="24"/>
          <w:szCs w:val="24"/>
          <w:u w:val="single"/>
        </w:rPr>
        <w:t>Math</w:t>
      </w:r>
    </w:p>
    <w:p w:rsidR="00615B36" w:rsidRDefault="00615B36" w:rsidP="001E15BB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2</w:t>
      </w:r>
      <w:r w:rsidRPr="00615B36">
        <w:rPr>
          <w:rFonts w:ascii="Cambria" w:hAnsi="Cambria"/>
          <w:sz w:val="24"/>
          <w:szCs w:val="24"/>
          <w:vertAlign w:val="superscript"/>
        </w:rPr>
        <w:t>nd</w:t>
      </w:r>
      <w:r>
        <w:rPr>
          <w:rFonts w:ascii="Cambria" w:hAnsi="Cambria"/>
          <w:sz w:val="24"/>
          <w:szCs w:val="24"/>
        </w:rPr>
        <w:t xml:space="preserve"> graders have</w:t>
      </w:r>
      <w:r w:rsidR="00DA5144">
        <w:rPr>
          <w:rFonts w:ascii="Cambria" w:hAnsi="Cambria"/>
          <w:sz w:val="24"/>
          <w:szCs w:val="24"/>
        </w:rPr>
        <w:t xml:space="preserve"> started</w:t>
      </w:r>
      <w:r>
        <w:rPr>
          <w:rFonts w:ascii="Cambria" w:hAnsi="Cambria"/>
          <w:sz w:val="24"/>
          <w:szCs w:val="24"/>
        </w:rPr>
        <w:t xml:space="preserve"> their</w:t>
      </w:r>
      <w:r w:rsidR="001E15BB">
        <w:rPr>
          <w:rFonts w:ascii="Cambria" w:hAnsi="Cambria"/>
          <w:sz w:val="24"/>
          <w:szCs w:val="24"/>
        </w:rPr>
        <w:t xml:space="preserve"> unit on </w:t>
      </w:r>
      <w:r w:rsidR="00DA5144">
        <w:rPr>
          <w:rFonts w:ascii="Cambria" w:hAnsi="Cambria"/>
          <w:sz w:val="24"/>
          <w:szCs w:val="24"/>
        </w:rPr>
        <w:t>money</w:t>
      </w:r>
      <w:r w:rsidR="001E15BB">
        <w:rPr>
          <w:rFonts w:ascii="Cambria" w:hAnsi="Cambria"/>
          <w:sz w:val="24"/>
          <w:szCs w:val="24"/>
        </w:rPr>
        <w:t xml:space="preserve"> this month.  This is such a fun concept to learn, as it is so applicable to the students and interesting for them to learn. It can, however</w:t>
      </w:r>
      <w:r w:rsidR="00286969">
        <w:rPr>
          <w:rFonts w:ascii="Cambria" w:hAnsi="Cambria"/>
          <w:sz w:val="24"/>
          <w:szCs w:val="24"/>
        </w:rPr>
        <w:t>,</w:t>
      </w:r>
      <w:r w:rsidR="001E15BB">
        <w:rPr>
          <w:rFonts w:ascii="Cambria" w:hAnsi="Cambria"/>
          <w:sz w:val="24"/>
          <w:szCs w:val="24"/>
        </w:rPr>
        <w:t xml:space="preserve"> be a challenging concept to master.  </w:t>
      </w:r>
      <w:r>
        <w:rPr>
          <w:rFonts w:ascii="Cambria" w:hAnsi="Cambria"/>
          <w:sz w:val="24"/>
          <w:szCs w:val="24"/>
        </w:rPr>
        <w:t>Please help them by counting coins at home!  1</w:t>
      </w:r>
      <w:r w:rsidRPr="00615B36">
        <w:rPr>
          <w:rFonts w:ascii="Cambria" w:hAnsi="Cambria"/>
          <w:sz w:val="24"/>
          <w:szCs w:val="24"/>
          <w:vertAlign w:val="superscript"/>
        </w:rPr>
        <w:t>st</w:t>
      </w:r>
      <w:r>
        <w:rPr>
          <w:rFonts w:ascii="Cambria" w:hAnsi="Cambria"/>
          <w:sz w:val="24"/>
          <w:szCs w:val="24"/>
        </w:rPr>
        <w:t xml:space="preserve"> graders are </w:t>
      </w:r>
      <w:r w:rsidR="001E15BB">
        <w:rPr>
          <w:rFonts w:ascii="Cambria" w:hAnsi="Cambria"/>
          <w:sz w:val="24"/>
          <w:szCs w:val="24"/>
        </w:rPr>
        <w:t xml:space="preserve">focusing on telling time to the hour and half hour.  To help at home, use words such as </w:t>
      </w:r>
      <w:r w:rsidR="001E15BB">
        <w:rPr>
          <w:rFonts w:ascii="Cambria" w:hAnsi="Cambria"/>
          <w:b/>
          <w:sz w:val="24"/>
          <w:szCs w:val="24"/>
        </w:rPr>
        <w:t xml:space="preserve">before, after, morning, afternoon, evening, </w:t>
      </w:r>
      <w:r w:rsidR="00BB3D01">
        <w:rPr>
          <w:rFonts w:ascii="Cambria" w:hAnsi="Cambria"/>
          <w:b/>
          <w:sz w:val="24"/>
          <w:szCs w:val="24"/>
        </w:rPr>
        <w:t xml:space="preserve">minute hand, hour hand, o’clock, A.M., P.M., </w:t>
      </w:r>
      <w:r w:rsidR="00BB3D01">
        <w:rPr>
          <w:rFonts w:ascii="Cambria" w:hAnsi="Cambria"/>
          <w:sz w:val="24"/>
          <w:szCs w:val="24"/>
        </w:rPr>
        <w:t xml:space="preserve">and </w:t>
      </w:r>
      <w:r w:rsidR="00BB3D01">
        <w:rPr>
          <w:rFonts w:ascii="Cambria" w:hAnsi="Cambria"/>
          <w:b/>
          <w:sz w:val="24"/>
          <w:szCs w:val="24"/>
        </w:rPr>
        <w:t xml:space="preserve">half past.  </w:t>
      </w:r>
    </w:p>
    <w:p w:rsidR="00615B36" w:rsidRDefault="00615B36" w:rsidP="001E15BB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1E15BB" w:rsidRPr="00615B36" w:rsidRDefault="00615B36" w:rsidP="001E15BB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Our next unit for 2</w:t>
      </w:r>
      <w:r w:rsidRPr="00615B36">
        <w:rPr>
          <w:rFonts w:ascii="Cambria" w:hAnsi="Cambria"/>
          <w:sz w:val="24"/>
          <w:szCs w:val="24"/>
          <w:vertAlign w:val="superscript"/>
        </w:rPr>
        <w:t>nd</w:t>
      </w:r>
      <w:r>
        <w:rPr>
          <w:rFonts w:ascii="Cambria" w:hAnsi="Cambria"/>
          <w:sz w:val="24"/>
          <w:szCs w:val="24"/>
        </w:rPr>
        <w:t xml:space="preserve"> grade will be telling time and reading thermometers.  1</w:t>
      </w:r>
      <w:r w:rsidRPr="00615B36">
        <w:rPr>
          <w:rFonts w:ascii="Cambria" w:hAnsi="Cambria"/>
          <w:sz w:val="24"/>
          <w:szCs w:val="24"/>
          <w:vertAlign w:val="superscript"/>
        </w:rPr>
        <w:t>st</w:t>
      </w:r>
      <w:r>
        <w:rPr>
          <w:rFonts w:ascii="Cambria" w:hAnsi="Cambria"/>
          <w:sz w:val="24"/>
          <w:szCs w:val="24"/>
        </w:rPr>
        <w:t xml:space="preserve"> grade will focus on skip counting and even and odd numbers.</w:t>
      </w:r>
    </w:p>
    <w:p w:rsidR="00BB3D01" w:rsidRDefault="00BB3D01" w:rsidP="001E15BB">
      <w:pPr>
        <w:spacing w:after="0" w:line="240" w:lineRule="auto"/>
        <w:rPr>
          <w:rFonts w:ascii="Cambria" w:hAnsi="Cambria"/>
          <w:sz w:val="24"/>
          <w:szCs w:val="24"/>
        </w:rPr>
      </w:pPr>
    </w:p>
    <w:p w:rsidR="00BB3D01" w:rsidRDefault="00BB3D01" w:rsidP="001E15BB">
      <w:pPr>
        <w:spacing w:after="0" w:line="240" w:lineRule="auto"/>
        <w:rPr>
          <w:rFonts w:ascii="Cambria" w:hAnsi="Cambria"/>
          <w:sz w:val="24"/>
          <w:szCs w:val="24"/>
        </w:rPr>
      </w:pPr>
    </w:p>
    <w:p w:rsidR="00BB3D01" w:rsidRDefault="00BB3D01" w:rsidP="001E15BB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Science</w:t>
      </w:r>
      <w:r w:rsidR="00AD06FF">
        <w:rPr>
          <w:rFonts w:ascii="Cambria" w:hAnsi="Cambria"/>
          <w:b/>
          <w:sz w:val="24"/>
          <w:szCs w:val="24"/>
          <w:u w:val="single"/>
        </w:rPr>
        <w:t xml:space="preserve"> and Social Studies</w:t>
      </w:r>
    </w:p>
    <w:p w:rsidR="005C65E4" w:rsidRPr="005C65E4" w:rsidRDefault="00BB3D01" w:rsidP="001E15B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January is our solar system month! This is </w:t>
      </w:r>
      <w:r w:rsidR="00AD06FF">
        <w:rPr>
          <w:rFonts w:ascii="Cambria" w:hAnsi="Cambria"/>
          <w:sz w:val="24"/>
          <w:szCs w:val="24"/>
        </w:rPr>
        <w:t>always a great unit; students ar</w:t>
      </w:r>
      <w:r>
        <w:rPr>
          <w:rFonts w:ascii="Cambria" w:hAnsi="Cambria"/>
          <w:sz w:val="24"/>
          <w:szCs w:val="24"/>
        </w:rPr>
        <w:t xml:space="preserve">e always </w:t>
      </w:r>
      <w:r>
        <w:rPr>
          <w:rFonts w:ascii="Cambria" w:hAnsi="Cambria"/>
          <w:sz w:val="24"/>
          <w:szCs w:val="24"/>
        </w:rPr>
        <w:lastRenderedPageBreak/>
        <w:t xml:space="preserve">excited to learn about the Sun, planets, and our Earth.  </w:t>
      </w:r>
      <w:r w:rsidR="00B759F8">
        <w:rPr>
          <w:rFonts w:ascii="Cambria" w:hAnsi="Cambria"/>
          <w:sz w:val="24"/>
          <w:szCs w:val="24"/>
        </w:rPr>
        <w:t>We will also be doing a research project on the solar system, look for more details on this next week!</w:t>
      </w:r>
    </w:p>
    <w:p w:rsidR="00BB3D01" w:rsidRDefault="00AD06FF" w:rsidP="001E15B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We will be finishing our unit on maps this month as well.</w:t>
      </w:r>
    </w:p>
    <w:p w:rsidR="00AD06FF" w:rsidRDefault="00AD06FF" w:rsidP="001E15BB">
      <w:pPr>
        <w:spacing w:after="0" w:line="240" w:lineRule="auto"/>
        <w:rPr>
          <w:rFonts w:ascii="Cambria" w:hAnsi="Cambria"/>
          <w:sz w:val="24"/>
          <w:szCs w:val="24"/>
        </w:rPr>
      </w:pPr>
    </w:p>
    <w:p w:rsidR="00AD06FF" w:rsidRDefault="00AD06FF" w:rsidP="001E15BB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Language Arts</w:t>
      </w:r>
    </w:p>
    <w:p w:rsidR="001B417B" w:rsidRDefault="001B417B" w:rsidP="001E15B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students have had fun learning about homonyms and homophones, now we have moved on to antonyms (opposites), then synonyms</w:t>
      </w:r>
      <w:r w:rsidR="00615B36">
        <w:rPr>
          <w:rFonts w:ascii="Cambria" w:hAnsi="Cambria"/>
          <w:sz w:val="24"/>
          <w:szCs w:val="24"/>
        </w:rPr>
        <w:t xml:space="preserve"> (words that mean the same)</w:t>
      </w:r>
      <w:r>
        <w:rPr>
          <w:rFonts w:ascii="Cambria" w:hAnsi="Cambria"/>
          <w:sz w:val="24"/>
          <w:szCs w:val="24"/>
        </w:rPr>
        <w:t>!</w:t>
      </w:r>
    </w:p>
    <w:p w:rsidR="00AD06FF" w:rsidRPr="00AD06FF" w:rsidRDefault="00565481" w:rsidP="001E15B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We will also begin learning about the “e” word families and beginning our Beautiful Blends books! </w:t>
      </w:r>
      <w:r w:rsidR="00286969">
        <w:rPr>
          <w:rFonts w:ascii="Cambria" w:hAnsi="Cambria"/>
          <w:sz w:val="24"/>
          <w:szCs w:val="24"/>
        </w:rPr>
        <w:t xml:space="preserve">Some examples of blends are </w:t>
      </w:r>
      <w:r w:rsidR="00286969">
        <w:rPr>
          <w:rFonts w:ascii="Cambria" w:hAnsi="Cambria"/>
          <w:i/>
          <w:sz w:val="24"/>
          <w:szCs w:val="24"/>
        </w:rPr>
        <w:t xml:space="preserve">sp, </w:t>
      </w:r>
      <w:proofErr w:type="spellStart"/>
      <w:r w:rsidR="00286969">
        <w:rPr>
          <w:rFonts w:ascii="Cambria" w:hAnsi="Cambria"/>
          <w:i/>
          <w:sz w:val="24"/>
          <w:szCs w:val="24"/>
        </w:rPr>
        <w:t>st</w:t>
      </w:r>
      <w:proofErr w:type="spellEnd"/>
      <w:r w:rsidR="00286969">
        <w:rPr>
          <w:rFonts w:ascii="Cambria" w:hAnsi="Cambria"/>
          <w:i/>
          <w:sz w:val="24"/>
          <w:szCs w:val="24"/>
        </w:rPr>
        <w:t xml:space="preserve">, fl, </w:t>
      </w:r>
      <w:proofErr w:type="spellStart"/>
      <w:r w:rsidR="00286969">
        <w:rPr>
          <w:rFonts w:ascii="Cambria" w:hAnsi="Cambria"/>
          <w:i/>
          <w:sz w:val="24"/>
          <w:szCs w:val="24"/>
        </w:rPr>
        <w:t>gr</w:t>
      </w:r>
      <w:proofErr w:type="spellEnd"/>
      <w:r w:rsidR="00286969">
        <w:rPr>
          <w:rFonts w:ascii="Cambria" w:hAnsi="Cambria"/>
          <w:i/>
          <w:sz w:val="24"/>
          <w:szCs w:val="24"/>
        </w:rPr>
        <w:t xml:space="preserve">, </w:t>
      </w:r>
      <w:r w:rsidR="00286969">
        <w:rPr>
          <w:rFonts w:ascii="Cambria" w:hAnsi="Cambria"/>
          <w:sz w:val="24"/>
          <w:szCs w:val="24"/>
        </w:rPr>
        <w:t xml:space="preserve">etc. </w:t>
      </w:r>
      <w:r>
        <w:rPr>
          <w:rFonts w:ascii="Cambria" w:hAnsi="Cambria"/>
          <w:sz w:val="24"/>
          <w:szCs w:val="24"/>
        </w:rPr>
        <w:t xml:space="preserve"> This is an important phonics concept to learn as your child is reading, help your child to find blends at home in their books. </w:t>
      </w:r>
      <w:r w:rsidR="005C65E4">
        <w:rPr>
          <w:rFonts w:ascii="Cambria" w:hAnsi="Cambria"/>
          <w:sz w:val="24"/>
          <w:szCs w:val="24"/>
        </w:rPr>
        <w:t>Remember to continue reading at home each night and record it in the reading log.</w:t>
      </w:r>
    </w:p>
    <w:p w:rsidR="00BB3D01" w:rsidRDefault="00BB3D01" w:rsidP="001E15BB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565481" w:rsidRDefault="00565481" w:rsidP="001E15BB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Character Education</w:t>
      </w:r>
    </w:p>
    <w:p w:rsidR="00F20083" w:rsidRDefault="00565481" w:rsidP="001E15B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</w:t>
      </w:r>
      <w:r w:rsidR="00DA5144">
        <w:rPr>
          <w:rFonts w:ascii="Cambria" w:hAnsi="Cambria"/>
          <w:sz w:val="24"/>
          <w:szCs w:val="24"/>
        </w:rPr>
        <w:t xml:space="preserve">gratulations to Daniel </w:t>
      </w:r>
      <w:proofErr w:type="spellStart"/>
      <w:r w:rsidR="00DA5144">
        <w:rPr>
          <w:rFonts w:ascii="Cambria" w:hAnsi="Cambria"/>
          <w:sz w:val="24"/>
          <w:szCs w:val="24"/>
        </w:rPr>
        <w:t>Ornelas</w:t>
      </w:r>
      <w:proofErr w:type="spellEnd"/>
      <w:r w:rsidR="00DA5144">
        <w:rPr>
          <w:rFonts w:ascii="Cambria" w:hAnsi="Cambria"/>
          <w:sz w:val="24"/>
          <w:szCs w:val="24"/>
        </w:rPr>
        <w:t xml:space="preserve">, </w:t>
      </w:r>
      <w:r w:rsidR="00F20083">
        <w:rPr>
          <w:rFonts w:ascii="Cambria" w:hAnsi="Cambria"/>
          <w:sz w:val="24"/>
          <w:szCs w:val="24"/>
        </w:rPr>
        <w:t>he is our December</w:t>
      </w:r>
      <w:r w:rsidR="00DA5144">
        <w:rPr>
          <w:rFonts w:ascii="Cambria" w:hAnsi="Cambria"/>
          <w:sz w:val="24"/>
          <w:szCs w:val="24"/>
        </w:rPr>
        <w:t xml:space="preserve"> Hero of Compassion.  Daniel</w:t>
      </w:r>
      <w:r>
        <w:rPr>
          <w:rFonts w:ascii="Cambria" w:hAnsi="Cambria"/>
          <w:sz w:val="24"/>
          <w:szCs w:val="24"/>
        </w:rPr>
        <w:t xml:space="preserve"> is always willing to help </w:t>
      </w:r>
      <w:r w:rsidR="00DA5144">
        <w:rPr>
          <w:rFonts w:ascii="Cambria" w:hAnsi="Cambria"/>
          <w:sz w:val="24"/>
          <w:szCs w:val="24"/>
        </w:rPr>
        <w:t>other students, and teachers! H</w:t>
      </w:r>
      <w:r>
        <w:rPr>
          <w:rFonts w:ascii="Cambria" w:hAnsi="Cambria"/>
          <w:sz w:val="24"/>
          <w:szCs w:val="24"/>
        </w:rPr>
        <w:t xml:space="preserve">e sets a good example </w:t>
      </w:r>
      <w:r w:rsidR="00DA5144">
        <w:rPr>
          <w:rFonts w:ascii="Cambria" w:hAnsi="Cambria"/>
          <w:sz w:val="24"/>
          <w:szCs w:val="24"/>
        </w:rPr>
        <w:t>for all of us, way to go Daniel</w:t>
      </w:r>
      <w:r>
        <w:rPr>
          <w:rFonts w:ascii="Cambria" w:hAnsi="Cambria"/>
          <w:sz w:val="24"/>
          <w:szCs w:val="24"/>
        </w:rPr>
        <w:t xml:space="preserve">! </w:t>
      </w:r>
      <w:r w:rsidRPr="00565481">
        <w:rPr>
          <w:rFonts w:ascii="Cambria" w:hAnsi="Cambria"/>
          <w:sz w:val="24"/>
          <w:szCs w:val="24"/>
        </w:rPr>
        <w:sym w:font="Wingdings" w:char="F04A"/>
      </w:r>
      <w:r w:rsidR="00F20083">
        <w:rPr>
          <w:rFonts w:ascii="Cambria" w:hAnsi="Cambria"/>
          <w:sz w:val="24"/>
          <w:szCs w:val="24"/>
        </w:rPr>
        <w:t xml:space="preserve"> </w:t>
      </w:r>
    </w:p>
    <w:p w:rsidR="00F20083" w:rsidRDefault="00F20083" w:rsidP="001E15B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January’s character education theme is </w:t>
      </w:r>
      <w:r w:rsidRPr="00F20083">
        <w:rPr>
          <w:rFonts w:ascii="Cambria" w:hAnsi="Cambria"/>
          <w:b/>
          <w:sz w:val="24"/>
          <w:szCs w:val="24"/>
        </w:rPr>
        <w:t>Good Judgment</w:t>
      </w:r>
      <w:r>
        <w:rPr>
          <w:rFonts w:ascii="Cambria" w:hAnsi="Cambria"/>
          <w:sz w:val="24"/>
          <w:szCs w:val="24"/>
        </w:rPr>
        <w:t xml:space="preserve"> – choosing worthy goals and setting proper priorities.  Thinking through the consequences of actions, and basing decisions on good sense.  We will be learning about this quality all month.  </w:t>
      </w:r>
      <w:r w:rsidR="00DA5144">
        <w:rPr>
          <w:rFonts w:ascii="Cambria" w:hAnsi="Cambria"/>
          <w:i/>
          <w:sz w:val="24"/>
          <w:szCs w:val="24"/>
        </w:rPr>
        <w:lastRenderedPageBreak/>
        <w:t>Get Stage Fright</w:t>
      </w:r>
      <w:r>
        <w:rPr>
          <w:rFonts w:ascii="Cambria" w:hAnsi="Cambria"/>
          <w:sz w:val="24"/>
          <w:szCs w:val="24"/>
        </w:rPr>
        <w:t xml:space="preserve"> is a great book to help teach this quality.  </w:t>
      </w:r>
    </w:p>
    <w:p w:rsidR="002367F5" w:rsidRDefault="002367F5" w:rsidP="001E15BB">
      <w:pPr>
        <w:spacing w:after="0" w:line="240" w:lineRule="auto"/>
        <w:rPr>
          <w:rFonts w:ascii="Cambria" w:hAnsi="Cambria"/>
          <w:sz w:val="24"/>
          <w:szCs w:val="24"/>
        </w:rPr>
      </w:pPr>
    </w:p>
    <w:p w:rsidR="002367F5" w:rsidRPr="002367F5" w:rsidRDefault="002367F5" w:rsidP="002367F5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 w:rsidRPr="002367F5">
        <w:rPr>
          <w:rFonts w:ascii="Cambria" w:hAnsi="Cambria"/>
          <w:b/>
          <w:sz w:val="24"/>
          <w:szCs w:val="24"/>
          <w:u w:val="single"/>
        </w:rPr>
        <w:t>Homework Chart</w:t>
      </w:r>
    </w:p>
    <w:p w:rsidR="00F20083" w:rsidRDefault="002367F5" w:rsidP="001E15B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know it may get a little confusing with some of th</w:t>
      </w:r>
      <w:r w:rsidR="007E32DF">
        <w:rPr>
          <w:rFonts w:ascii="Cambria" w:hAnsi="Cambria"/>
          <w:sz w:val="24"/>
          <w:szCs w:val="24"/>
        </w:rPr>
        <w:t>e</w:t>
      </w:r>
      <w:r>
        <w:rPr>
          <w:rFonts w:ascii="Cambria" w:hAnsi="Cambria"/>
          <w:sz w:val="24"/>
          <w:szCs w:val="24"/>
        </w:rPr>
        <w:t xml:space="preserve"> new homework coming home, below is a chart that will hopefully alleviate some confusion.  Please let me know if you have any questions.</w:t>
      </w:r>
    </w:p>
    <w:p w:rsidR="002367F5" w:rsidRDefault="002367F5" w:rsidP="001E15BB">
      <w:pPr>
        <w:spacing w:after="0" w:line="240" w:lineRule="auto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512"/>
        <w:gridCol w:w="1512"/>
        <w:gridCol w:w="1512"/>
      </w:tblGrid>
      <w:tr w:rsidR="002367F5" w:rsidTr="002367F5">
        <w:tc>
          <w:tcPr>
            <w:tcW w:w="1512" w:type="dxa"/>
          </w:tcPr>
          <w:p w:rsidR="002367F5" w:rsidRDefault="002367F5" w:rsidP="001E15B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12" w:type="dxa"/>
          </w:tcPr>
          <w:p w:rsidR="002367F5" w:rsidRPr="002367F5" w:rsidRDefault="002367F5" w:rsidP="001E15BB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Goes Home</w:t>
            </w:r>
          </w:p>
        </w:tc>
        <w:tc>
          <w:tcPr>
            <w:tcW w:w="1512" w:type="dxa"/>
          </w:tcPr>
          <w:p w:rsidR="002367F5" w:rsidRPr="002367F5" w:rsidRDefault="002367F5" w:rsidP="002367F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Due</w:t>
            </w:r>
          </w:p>
        </w:tc>
      </w:tr>
      <w:tr w:rsidR="002367F5" w:rsidTr="002367F5">
        <w:tc>
          <w:tcPr>
            <w:tcW w:w="1512" w:type="dxa"/>
          </w:tcPr>
          <w:p w:rsidR="002367F5" w:rsidRPr="002367F5" w:rsidRDefault="002367F5" w:rsidP="001E15BB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Spelling tic-tac-toe</w:t>
            </w:r>
          </w:p>
        </w:tc>
        <w:tc>
          <w:tcPr>
            <w:tcW w:w="1512" w:type="dxa"/>
          </w:tcPr>
          <w:p w:rsidR="002367F5" w:rsidRPr="002367F5" w:rsidRDefault="002367F5" w:rsidP="001E15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Every Monday</w:t>
            </w:r>
          </w:p>
        </w:tc>
        <w:tc>
          <w:tcPr>
            <w:tcW w:w="1512" w:type="dxa"/>
          </w:tcPr>
          <w:p w:rsidR="002367F5" w:rsidRPr="002367F5" w:rsidRDefault="002367F5" w:rsidP="001E15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Every Friday</w:t>
            </w:r>
          </w:p>
        </w:tc>
      </w:tr>
      <w:tr w:rsidR="002367F5" w:rsidTr="002367F5">
        <w:tc>
          <w:tcPr>
            <w:tcW w:w="1512" w:type="dxa"/>
          </w:tcPr>
          <w:p w:rsidR="002367F5" w:rsidRPr="002367F5" w:rsidRDefault="002367F5" w:rsidP="001E15BB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Math</w:t>
            </w:r>
          </w:p>
        </w:tc>
        <w:tc>
          <w:tcPr>
            <w:tcW w:w="1512" w:type="dxa"/>
          </w:tcPr>
          <w:p w:rsidR="002367F5" w:rsidRPr="002367F5" w:rsidRDefault="002367F5" w:rsidP="001E15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Every Friday (beginning 1/8)</w:t>
            </w:r>
          </w:p>
        </w:tc>
        <w:tc>
          <w:tcPr>
            <w:tcW w:w="1512" w:type="dxa"/>
          </w:tcPr>
          <w:p w:rsidR="002367F5" w:rsidRPr="002367F5" w:rsidRDefault="002367F5" w:rsidP="001E15BB">
            <w:pPr>
              <w:rPr>
                <w:rFonts w:ascii="Cambria" w:hAnsi="Cambria"/>
                <w:sz w:val="20"/>
                <w:szCs w:val="20"/>
              </w:rPr>
            </w:pPr>
            <w:r w:rsidRPr="002367F5">
              <w:rPr>
                <w:rFonts w:ascii="Cambria" w:hAnsi="Cambria"/>
                <w:sz w:val="20"/>
                <w:szCs w:val="20"/>
              </w:rPr>
              <w:t>Every Friday</w:t>
            </w:r>
            <w:r>
              <w:rPr>
                <w:rFonts w:ascii="Cambria" w:hAnsi="Cambria"/>
                <w:sz w:val="20"/>
                <w:szCs w:val="20"/>
              </w:rPr>
              <w:t xml:space="preserve"> (following Friday)</w:t>
            </w:r>
          </w:p>
        </w:tc>
      </w:tr>
      <w:tr w:rsidR="002367F5" w:rsidTr="002367F5">
        <w:tc>
          <w:tcPr>
            <w:tcW w:w="1512" w:type="dxa"/>
          </w:tcPr>
          <w:p w:rsidR="002367F5" w:rsidRPr="002367F5" w:rsidRDefault="002367F5" w:rsidP="001E15BB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Reading Log</w:t>
            </w:r>
          </w:p>
        </w:tc>
        <w:tc>
          <w:tcPr>
            <w:tcW w:w="1512" w:type="dxa"/>
          </w:tcPr>
          <w:p w:rsidR="002367F5" w:rsidRPr="002367F5" w:rsidRDefault="002367F5" w:rsidP="001E15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Every night</w:t>
            </w:r>
          </w:p>
        </w:tc>
        <w:tc>
          <w:tcPr>
            <w:tcW w:w="1512" w:type="dxa"/>
          </w:tcPr>
          <w:p w:rsidR="002367F5" w:rsidRPr="002367F5" w:rsidRDefault="002367F5" w:rsidP="001E15BB">
            <w:pPr>
              <w:rPr>
                <w:rFonts w:ascii="Cambria" w:hAnsi="Cambria"/>
                <w:sz w:val="20"/>
                <w:szCs w:val="20"/>
              </w:rPr>
            </w:pPr>
            <w:r w:rsidRPr="002367F5">
              <w:rPr>
                <w:rFonts w:ascii="Cambria" w:hAnsi="Cambria"/>
                <w:sz w:val="20"/>
                <w:szCs w:val="20"/>
              </w:rPr>
              <w:t>Everyday</w:t>
            </w:r>
          </w:p>
        </w:tc>
      </w:tr>
    </w:tbl>
    <w:p w:rsidR="002367F5" w:rsidRDefault="002367F5" w:rsidP="001E15BB">
      <w:pPr>
        <w:spacing w:after="0" w:line="240" w:lineRule="auto"/>
        <w:rPr>
          <w:rFonts w:ascii="Cambria" w:hAnsi="Cambria"/>
          <w:sz w:val="24"/>
          <w:szCs w:val="24"/>
        </w:rPr>
      </w:pPr>
    </w:p>
    <w:p w:rsidR="00F20083" w:rsidRDefault="00F20083" w:rsidP="009D4DC2">
      <w:pPr>
        <w:spacing w:after="0" w:line="240" w:lineRule="auto"/>
        <w:rPr>
          <w:rFonts w:ascii="Cambria" w:hAnsi="Cambria"/>
          <w:sz w:val="24"/>
          <w:szCs w:val="24"/>
        </w:rPr>
        <w:sectPr w:rsidR="00F20083" w:rsidSect="001E15B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367F5" w:rsidRDefault="002367F5" w:rsidP="009D4DC2">
      <w:pPr>
        <w:rPr>
          <w:rFonts w:ascii="Berlin Sans FB" w:hAnsi="Berlin Sans FB"/>
          <w:sz w:val="36"/>
          <w:szCs w:val="36"/>
        </w:rPr>
      </w:pPr>
    </w:p>
    <w:p w:rsidR="00F20083" w:rsidRDefault="00F20083" w:rsidP="00F20083">
      <w:pPr>
        <w:spacing w:after="0" w:line="240" w:lineRule="auto"/>
        <w:jc w:val="center"/>
        <w:rPr>
          <w:rFonts w:ascii="Cambria" w:hAnsi="Cambria"/>
          <w:sz w:val="24"/>
          <w:szCs w:val="24"/>
        </w:rPr>
        <w:sectPr w:rsidR="00F20083" w:rsidSect="00F2008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20083" w:rsidRPr="00F20083" w:rsidRDefault="00F20083" w:rsidP="001E15BB">
      <w:pPr>
        <w:spacing w:after="0" w:line="240" w:lineRule="auto"/>
        <w:rPr>
          <w:rFonts w:ascii="Cambria" w:hAnsi="Cambria"/>
          <w:sz w:val="24"/>
          <w:szCs w:val="24"/>
        </w:rPr>
      </w:pPr>
    </w:p>
    <w:p w:rsidR="00BB3D01" w:rsidRPr="00BB3D01" w:rsidRDefault="00BB3D01" w:rsidP="001E15BB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sectPr w:rsidR="00BB3D01" w:rsidRPr="00BB3D01" w:rsidSect="00F20083">
      <w:type w:val="nextColumn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15BB"/>
    <w:rsid w:val="000459F1"/>
    <w:rsid w:val="000C1944"/>
    <w:rsid w:val="001B417B"/>
    <w:rsid w:val="001E15BB"/>
    <w:rsid w:val="002367F5"/>
    <w:rsid w:val="00286969"/>
    <w:rsid w:val="002E47F9"/>
    <w:rsid w:val="003C6310"/>
    <w:rsid w:val="0055240B"/>
    <w:rsid w:val="00562914"/>
    <w:rsid w:val="00565481"/>
    <w:rsid w:val="005673C2"/>
    <w:rsid w:val="005C65E4"/>
    <w:rsid w:val="00615B36"/>
    <w:rsid w:val="007E32DF"/>
    <w:rsid w:val="007F40ED"/>
    <w:rsid w:val="008A30AC"/>
    <w:rsid w:val="009A4EFC"/>
    <w:rsid w:val="009D4DC2"/>
    <w:rsid w:val="00AA1029"/>
    <w:rsid w:val="00AD06FF"/>
    <w:rsid w:val="00B759F8"/>
    <w:rsid w:val="00BB3D01"/>
    <w:rsid w:val="00C642F9"/>
    <w:rsid w:val="00CD35BB"/>
    <w:rsid w:val="00DA5144"/>
    <w:rsid w:val="00E13CF4"/>
    <w:rsid w:val="00F20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67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Choice Schools Associates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stehsara</dc:creator>
  <cp:keywords/>
  <dc:description/>
  <cp:lastModifiedBy>stehsara</cp:lastModifiedBy>
  <cp:revision>10</cp:revision>
  <cp:lastPrinted>2011-01-06T16:45:00Z</cp:lastPrinted>
  <dcterms:created xsi:type="dcterms:W3CDTF">2010-01-04T17:24:00Z</dcterms:created>
  <dcterms:modified xsi:type="dcterms:W3CDTF">2011-01-06T21:39:00Z</dcterms:modified>
</cp:coreProperties>
</file>